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40F" w:rsidRPr="00E5340F" w:rsidRDefault="00E5340F" w:rsidP="00E5340F">
      <w:pPr>
        <w:jc w:val="right"/>
        <w:rPr>
          <w:rFonts w:ascii="Times New Roman" w:hAnsi="Times New Roman" w:cs="Times New Roman"/>
          <w:sz w:val="20"/>
          <w:szCs w:val="20"/>
        </w:rPr>
      </w:pPr>
      <w:r w:rsidRPr="00E5340F">
        <w:rPr>
          <w:rFonts w:ascii="Times New Roman" w:hAnsi="Times New Roman" w:cs="Times New Roman"/>
          <w:sz w:val="20"/>
          <w:szCs w:val="20"/>
        </w:rPr>
        <w:t>ПРОЕКТ</w:t>
      </w:r>
    </w:p>
    <w:p w:rsidR="00E5340F" w:rsidRDefault="00E5340F"/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E301FC" w:rsidRPr="00E5340F" w:rsidTr="00E5340F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1FC" w:rsidRDefault="00704AA1" w:rsidP="00704AA1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. </w:t>
            </w:r>
            <w:r w:rsidR="00E301FC" w:rsidRPr="00E5340F">
              <w:rPr>
                <w:rFonts w:ascii="Times New Roman" w:hAnsi="Times New Roman" w:cs="Times New Roman"/>
                <w:b/>
                <w:sz w:val="20"/>
              </w:rPr>
              <w:t>ПАСПОРТ</w:t>
            </w:r>
          </w:p>
          <w:p w:rsidR="00704AA1" w:rsidRDefault="00704AA1" w:rsidP="00704AA1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государственной программы Новосибирской области</w:t>
            </w:r>
          </w:p>
          <w:p w:rsidR="00704AA1" w:rsidRDefault="00704AA1" w:rsidP="00704AA1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«</w:t>
            </w:r>
            <w:r w:rsidRPr="00704AA1">
              <w:rPr>
                <w:rFonts w:ascii="Times New Roman" w:hAnsi="Times New Roman" w:cs="Times New Roman"/>
                <w:b/>
                <w:sz w:val="20"/>
              </w:rPr>
              <w:t>Развитие системы обращения с отходами производства и потр</w:t>
            </w:r>
            <w:r>
              <w:rPr>
                <w:rFonts w:ascii="Times New Roman" w:hAnsi="Times New Roman" w:cs="Times New Roman"/>
                <w:b/>
                <w:sz w:val="20"/>
              </w:rPr>
              <w:t>ебления в Новосибирской области»</w:t>
            </w:r>
          </w:p>
          <w:p w:rsidR="00704AA1" w:rsidRDefault="00704AA1" w:rsidP="00704AA1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tbl>
            <w:tblPr>
              <w:tblW w:w="971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67"/>
              <w:gridCol w:w="7449"/>
            </w:tblGrid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Наименование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Государственная программа Новосибирской области "Развитие системы обращения с отходами производства и потребления в Новосибирской области" (далее - государственная программа)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Разработчики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Министерство жилищно-коммунального хозяйства и энергетики Новосибирской области; рабочая группа, утвержденная приказом министерства строительства и жилищно-коммунального хозяйства Новосибирской области от 20.02.2014 N 29 "О создании рабочей группы по разработке государственной программы "Развитие системы обращения с отходами производства и потребления в Новосибирской области в 2015 - 2020 годах";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департамент природных ресурсов и охраны окружающей среды Новосибирской области (в период с января 2015 года по март 2018 года); министерство природных ресурсов и экологии Новосибирской области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Государственный заказчик (государственный заказчик-координатор)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Государственный заказчик-координатор - министерство жилищно-коммунального хозяйства и энергетики Новосибирской области (далее - министерство).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Государственный заказчик - департамент природных ресурсов и охраны окружающей среды Новосибирской области (далее - департамент) в период с января 2015 года по март 2018 года; министерство природных ресурсов и экологии Новосибирской области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Руководитель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Министр жилищно-коммунального хозяйства и энергетики Новосибирской области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Исполнители подпрограмм государственной программы, мероприятий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Министерство, органы местного самоуправления муниципальных образований Новосибирской области, государственное казенное учреждение Новосибирской области "Проектная дирекция министерства жилищно-коммунального хозяйства и энергетики Новосибирской области";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департамент (в период с января 2015 года по март 2018 года); министерство природных ресурсов и экологии Новосибирской области;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инвестиционные компании, привлекаемые в соответствии с законодательством Российской Федерации и Новосибирской области, в соответствии с официально подтвержденными намерениями;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организации, определяемые заказчиком в соответствии с законодательством Российской Федерации и Новосибирской области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Цели и задачи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Цель государственной программы: совершенствование системы обращения с отходами производства и потребления в городских округах и муниципальных районах Новосибирской области, направленное на снижение негативного воздействия отходов производства и потребления на окружающую среду.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Задачи государственной программы: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1.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Внедрение глубокой обработки твердых коммунальных отходов, образующихся в Новосибирской области.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2.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Совершенствование системы управления в сфере обращения с отходами (сбор, накопление, транспортирование, обработка, утилизация, обезвреживание и размещение отходов), образующимися в Новосибирской области.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3.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Создание условий для легитимного размещения твердых коммунальных отходов на территории Новосибирской области.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4.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Создание инфраструктуры по раздельному сбору отходов.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5.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Расширение использования природного газа в качестве моторного топлива на автомобильном транспорте специального назначения операторов по обращению с твердыми коммунальными отходами.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6.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Ликвидация накопленного вреда окружающей среде (экологическая реабилитация территорий).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7.</w:t>
                  </w:r>
                </w:p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Ликвидация несанкционированных свалок отходов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Перечень подпрограмм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Подпрограммы не выделяются</w:t>
                  </w:r>
                </w:p>
              </w:tc>
            </w:tr>
            <w:tr w:rsidR="008754E3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8754E3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Сроки (этапы) реализации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4E3" w:rsidRPr="0093758C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Период реализации государственной программы</w:t>
                  </w:r>
                </w:p>
                <w:p w:rsidR="008754E3" w:rsidRPr="0093758C" w:rsidRDefault="00425F9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2015 - 2025</w:t>
                  </w:r>
                  <w:r w:rsidR="008754E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годы.</w:t>
                  </w:r>
                </w:p>
                <w:p w:rsidR="008754E3" w:rsidRPr="0093758C" w:rsidRDefault="008754E3" w:rsidP="008754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Этапы реализации государственной программы не выделяются</w:t>
                  </w:r>
                </w:p>
              </w:tc>
            </w:tr>
            <w:tr w:rsidR="009726C7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Объемы финансирования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Общий объем финансирования государственной программы составляет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189 566,6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55 764,0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57 791,5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99 381,8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27 263,6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1 181 867,7 тыс. руб.;*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118 916,6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114 343,3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142 833,3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2023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5 645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066,2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1 669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874,1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</w:t>
                  </w:r>
                </w:p>
                <w:p w:rsidR="00425F93" w:rsidRPr="0093758C" w:rsidRDefault="00425F93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2025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76 464,5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тыс. 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том числе по источникам финансирования: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средства областного бюджета Новосибирской области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1 107 369,1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11 226,0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27 088,2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46 077,9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26 419,1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173 435,5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115 313,9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71 295,0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121 973,2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312 495,6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126 624,4 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425F93" w:rsidRPr="0093758C" w:rsidRDefault="00714CEB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2025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75 420,3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средства местных бюджетов (прогнозные объемы на условиях софинансирования) –</w:t>
                  </w:r>
                  <w:r w:rsidR="00425F93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43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293,1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38,0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703,3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1 803,9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844,5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8 432,2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3 602,7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3 416,0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2 143,8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11 993,6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9 271,7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руб.;</w:t>
                  </w:r>
                </w:p>
                <w:p w:rsidR="00714CEB" w:rsidRPr="0093758C" w:rsidRDefault="00714CEB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2025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1 044,2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средства федерального бюджета (прогнозные объемы на условиях софинансирования) – 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58 348,6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0,0 тыс. руб.;</w:t>
                  </w:r>
                  <w:bookmarkStart w:id="0" w:name="_GoBack"/>
                  <w:bookmarkEnd w:id="0"/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2019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39 632,3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18 716,3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 0,0 тыс. руб.;</w:t>
                  </w:r>
                </w:p>
                <w:p w:rsidR="00A26787" w:rsidRPr="0093758C" w:rsidRDefault="00714CEB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 0,0 тыс. руб.;</w:t>
                  </w:r>
                </w:p>
                <w:p w:rsidR="00714CEB" w:rsidRPr="0093758C" w:rsidRDefault="00714CEB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0,0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внебюджетные источники – 6 980 555,0 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44 500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30 000,0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51 500,0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1 000 000,0 тыс. руб.;*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0,0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5 320 577,0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714CEB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1 533 978,0 тыс. руб.;</w:t>
                  </w:r>
                </w:p>
                <w:p w:rsidR="00714CEB" w:rsidRPr="0093758C" w:rsidRDefault="00714CEB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0,0 тыс. руб.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Общий объем финансирования государственной программы по государственным заказчикам, исполнителям мероприятий: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 Государственный заказчик-координатор – министерство.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Общий объем финансирования, всего – </w:t>
                  </w:r>
                  <w:r w:rsidR="005744B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7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</w:t>
                  </w:r>
                  <w:r w:rsidR="00C74E43" w:rsidRP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852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US"/>
                    </w:rPr>
                    <w:t> 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949,5</w:t>
                  </w:r>
                  <w:r w:rsidR="00714CEB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55 764,0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54 769,0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99 381,8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17 779,6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171 157,2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118 916,6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79 769,8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87 128,0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5744B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5 551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031,5</w:t>
                  </w:r>
                  <w:r w:rsidR="005744B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1 575 554,0 тыс. руб.;</w:t>
                  </w:r>
                </w:p>
                <w:p w:rsidR="00460574" w:rsidRPr="0093758C" w:rsidRDefault="00460574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41 698,0 тыс. руб.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том числе по источникам финансирования: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средства областного бюджета Новосибирской области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5744B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791 705,9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11 226,0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24 065,7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46 077,9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17 409,1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163 435,5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115 313,9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37 449,5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67 301,9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5744B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227 214,8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41 105,8 тыс. руб.;</w:t>
                  </w:r>
                </w:p>
                <w:p w:rsidR="00460574" w:rsidRPr="0093758C" w:rsidRDefault="00460574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41 105,8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средства местных бюджетов (прогнозные объемы на условиях софинансирования) – </w:t>
                  </w:r>
                  <w:r w:rsidR="0046057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22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340,0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38,0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703,3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1 803,9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370,5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7 721,7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3 602,7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2 688,0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1 109,8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701499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A26787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239,7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A26787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701499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 470,2 тыс. руб.;</w:t>
                  </w:r>
                </w:p>
                <w:p w:rsidR="00701499" w:rsidRPr="0093758C" w:rsidRDefault="00701499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592,2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 xml:space="preserve">средства федерального бюджета (прогнозные объемы на условиях софинансирования) – 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58 348,6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39 632,3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18 716,3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 0,0 тыс. руб.;</w:t>
                  </w:r>
                </w:p>
                <w:p w:rsidR="00A26787" w:rsidRPr="0093758C" w:rsidRDefault="00701499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 0,0 тыс. руб.;</w:t>
                  </w:r>
                </w:p>
                <w:p w:rsidR="00701499" w:rsidRPr="0093758C" w:rsidRDefault="00701499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0,0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внебюджетные источники – 6 980 555,0 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44 500,0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30 000,0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51 500,0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1 000 000,0 тыс. руб.*;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5 320 577,0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</w:t>
                  </w:r>
                  <w:r w:rsidR="007014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1 533 978,0 тыс. руб.;</w:t>
                  </w:r>
                </w:p>
                <w:p w:rsidR="00701499" w:rsidRPr="0093758C" w:rsidRDefault="00701499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0,0 тыс. руб.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Суммы средств, выделяемые из областного, местных бюджетов и внебюджетных источников, подлежат ежегодному уточнению исходя из возможностей бюджетов всех уровней.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государственной программе приведена прогнозная (справочная) информация об объемах средств местных бюджетов и внебюджетных источников.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2. Государственные заказчики – департамент, министерство природных ресурсов и экологии Новосибирской области.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Общий объем финансирования, всего –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336 617,1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тыс. руб., в том числе: 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3 022,5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9 484,0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10 710,5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2021 год – </w:t>
                  </w:r>
                  <w:r w:rsidR="00DC6FDC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34 573,5 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3A10B4" w:rsidRPr="0093758C" w:rsidRDefault="003A10B4" w:rsidP="003A10B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55 705,3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тыс. руб.;</w:t>
                  </w:r>
                </w:p>
                <w:p w:rsidR="003A10B4" w:rsidRPr="0093758C" w:rsidRDefault="003A10B4" w:rsidP="003A10B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2023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94 034,7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3A10B4" w:rsidRPr="0093758C" w:rsidRDefault="003A10B4" w:rsidP="003A10B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2024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94 320,1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DD76A7" w:rsidRPr="0093758C" w:rsidRDefault="003A10B4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34</w:t>
                  </w:r>
                  <w:r w:rsidR="00DC6FDC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766,5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тыс. руб.</w:t>
                  </w:r>
                  <w:r w:rsidR="007643F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том числе по источникам финансирования: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средства областного бюджета Новосибирской области –</w:t>
                  </w:r>
                  <w:r w:rsidR="003A10B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315 663,2</w:t>
                  </w:r>
                  <w:r w:rsidR="00DC6FDC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3 022,5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9 010,0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10 000,0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</w:t>
                  </w:r>
                  <w:r w:rsidR="00DD76A7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2021 год – </w:t>
                  </w:r>
                  <w:r w:rsidR="00DC6FDC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33 845,5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тыс. руб.;</w:t>
                  </w:r>
                </w:p>
                <w:p w:rsidR="00DD76A7" w:rsidRPr="0093758C" w:rsidRDefault="00DD76A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E449D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54 671,3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тыс. руб.;</w:t>
                  </w:r>
                </w:p>
                <w:p w:rsidR="00DD76A7" w:rsidRPr="0093758C" w:rsidRDefault="00DD76A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2023 год – </w:t>
                  </w:r>
                  <w:r w:rsidR="00C74E4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85 280,8</w:t>
                  </w:r>
                  <w:r w:rsidR="00515A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DD76A7" w:rsidRPr="0093758C" w:rsidRDefault="00DD76A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2024 год – </w:t>
                  </w:r>
                  <w:r w:rsidR="00817D8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85 518,6</w:t>
                  </w:r>
                  <w:r w:rsidR="00515A99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DD76A7" w:rsidRPr="0093758C" w:rsidRDefault="00DD76A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2025 год – 34 314,5 </w:t>
                  </w:r>
                  <w:r w:rsidR="007643F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средства местных бюджетов (прогнозные объемы на условиях софинансирования)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20 953,9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2018 год – 474,0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710,5 тыс. руб.;</w:t>
                  </w:r>
                </w:p>
                <w:p w:rsidR="00DD76A7" w:rsidRPr="0093758C" w:rsidRDefault="00DD76A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2021 год – </w:t>
                  </w:r>
                  <w:r w:rsidR="00DC6FDC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728,0 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2022 год – </w:t>
                  </w:r>
                  <w:r w:rsidR="003A10B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1 034,0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2023 год – </w:t>
                  </w:r>
                  <w:r w:rsidR="00817D85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753,9</w:t>
                  </w:r>
                  <w:r w:rsidR="003A10B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2024 год – 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 801,5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</w:t>
                  </w:r>
                  <w:r w:rsidR="003A10B4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;</w:t>
                  </w:r>
                </w:p>
                <w:p w:rsidR="003A10B4" w:rsidRPr="0093758C" w:rsidRDefault="007643F5" w:rsidP="003A10B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2025 год – </w:t>
                  </w:r>
                  <w:r w:rsidR="00D33E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452,0</w:t>
                  </w:r>
                  <w:r w:rsidR="003A1741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 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средства федерального бюджета (прогнозные объемы на условиях софинансирования) – 0,0 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0,0 тыс. руб.;</w:t>
                  </w:r>
                </w:p>
                <w:p w:rsidR="00DD76A7" w:rsidRPr="0093758C" w:rsidRDefault="00DD76A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 0,0 тыс. руб.;</w:t>
                  </w:r>
                </w:p>
                <w:p w:rsidR="00DD76A7" w:rsidRPr="0093758C" w:rsidRDefault="00A2678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2024 год – 0,0 </w:t>
                  </w:r>
                  <w:r w:rsidR="00DD76A7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тыс. руб.;</w:t>
                  </w:r>
                </w:p>
                <w:p w:rsidR="00DD76A7" w:rsidRPr="0093758C" w:rsidRDefault="003A1741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0,0 тыс. руб.,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внебюджетные источники – 0 тыс. руб., в том числе: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 год – 0,0 тыс. руб.;</w:t>
                  </w:r>
                </w:p>
                <w:p w:rsidR="00A26787" w:rsidRPr="0093758C" w:rsidRDefault="00A26787" w:rsidP="00A267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 год – 0,0 тыс. руб.</w:t>
                  </w:r>
                  <w:r w:rsidR="00DD76A7"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;</w:t>
                  </w:r>
                </w:p>
                <w:p w:rsidR="00DD76A7" w:rsidRPr="0093758C" w:rsidRDefault="00DD76A7" w:rsidP="00DD7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 год – 0,0 тыс. руб.</w:t>
                  </w:r>
                </w:p>
                <w:p w:rsidR="009726C7" w:rsidRPr="0093758C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Суммы средств, выделяемые из областного, местных бюджетов и внебюджетных источников, подлежат ежегодному уточнению исходя из возможностей бюджетов всех уровней.</w:t>
                  </w:r>
                </w:p>
                <w:p w:rsidR="009726C7" w:rsidRPr="0093758C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3758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государственной программе приведена прогнозная (справочная) информация об объемах средств местных бюджетов и внебюджетных источников.</w:t>
                  </w:r>
                </w:p>
              </w:tc>
            </w:tr>
            <w:tr w:rsidR="009726C7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Объемы налоговых расходов в рамках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Не предусмотрены</w:t>
                  </w:r>
                </w:p>
              </w:tc>
            </w:tr>
            <w:tr w:rsidR="009726C7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Основные целевые индикаторы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Основные целевые индикаторы: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 Доля обезвреживаемых, используемых отходов от объема отходов, образованных в Новосибирской области.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2. Доля отходов, направляемых на захоронение, в общем объеме образованных отходов в Новосибирской области.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 Доля твердых коммунальных отходов, направляемых на захоронение, в общем объеме образованных твердых коммунальных отходов.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Подробный перечень целевых индикаторов с указанием плановых значений в разбивке по годам приведен в </w:t>
                  </w:r>
                  <w:hyperlink r:id="rId7" w:history="1">
                    <w:r w:rsidRPr="008754E3">
                      <w:rPr>
                        <w:rFonts w:ascii="Times New Roman" w:hAnsi="Times New Roman" w:cs="Times New Roman"/>
                        <w:bCs/>
                        <w:color w:val="0000FF"/>
                        <w:sz w:val="20"/>
                        <w:szCs w:val="20"/>
                      </w:rPr>
                      <w:t>приложении N 1</w:t>
                    </w:r>
                  </w:hyperlink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к государственной программе</w:t>
                  </w:r>
                </w:p>
              </w:tc>
            </w:tr>
            <w:tr w:rsidR="009726C7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Ожидаемые результаты реализации государственной программы, выраженные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 количественно измеримых показателях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Результатами реализации государственной программы станут: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снижение негативного воздействия отходов на окружающую среду, совершенствование системы обращения с отходами производства и потребления на территории Новосибирской области;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увеличение доли обезвреживаемых, используемых отходов от объема отходов, образованных в Новосибирской области, до 69% (аналогичный показатель 2014 года - 40,36%);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снижение доли отходов, направляемых на захоронение, в общем объеме образованных отходов в процессе производства и потребления в Новосибирской области до 31% (в сравнении с 2016 годом);</w:t>
                  </w:r>
                </w:p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снижение доли твердых коммунальных отходов, направляемых на захоронение, в общем объеме образованных твердых коммунальных отходов в Новосибирской области до 54%</w:t>
                  </w:r>
                </w:p>
              </w:tc>
            </w:tr>
            <w:tr w:rsidR="009726C7" w:rsidRPr="008754E3" w:rsidTr="008754E3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Электронный адрес размещения государственной программы</w:t>
                  </w:r>
                </w:p>
              </w:tc>
              <w:tc>
                <w:tcPr>
                  <w:tcW w:w="7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26C7" w:rsidRPr="008754E3" w:rsidRDefault="009726C7" w:rsidP="009726C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754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https://mjkh.nso.ru/page/2841</w:t>
                  </w:r>
                </w:p>
              </w:tc>
            </w:tr>
          </w:tbl>
          <w:p w:rsidR="008754E3" w:rsidRPr="00704AA1" w:rsidRDefault="008754E3" w:rsidP="00704AA1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611D36" w:rsidRDefault="00E301FC" w:rsidP="00E301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340F">
        <w:rPr>
          <w:rFonts w:ascii="Times New Roman" w:hAnsi="Times New Roman" w:cs="Times New Roman"/>
          <w:sz w:val="20"/>
          <w:szCs w:val="20"/>
        </w:rPr>
        <w:lastRenderedPageBreak/>
        <w:t>*Указаны предварительно запланированные объемы финансирования. Объемы финансирования будут уточнены после утверждения областного бюджета Новосибирской области на очередной год и плановый период.</w:t>
      </w:r>
    </w:p>
    <w:p w:rsidR="00E5340F" w:rsidRDefault="00E5340F" w:rsidP="00E301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340F" w:rsidRDefault="00E5340F" w:rsidP="00E301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340F" w:rsidRDefault="00E5340F" w:rsidP="00E301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991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50"/>
        <w:gridCol w:w="2655"/>
        <w:gridCol w:w="399"/>
        <w:gridCol w:w="2498"/>
        <w:gridCol w:w="556"/>
      </w:tblGrid>
      <w:tr w:rsidR="00CA6377" w:rsidRPr="00F06925" w:rsidTr="00CA6377">
        <w:tc>
          <w:tcPr>
            <w:tcW w:w="3803" w:type="dxa"/>
            <w:gridSpan w:val="2"/>
            <w:hideMark/>
          </w:tcPr>
          <w:p w:rsidR="00CA6377" w:rsidRDefault="00CA6377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6377" w:rsidRPr="00F06925" w:rsidRDefault="00B24CAD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Министр </w:t>
            </w:r>
            <w:r w:rsidR="00CA6377" w:rsidRPr="00F06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жилищно-коммунального хозяйства и энергетики Новосибирской области</w:t>
            </w:r>
          </w:p>
        </w:tc>
        <w:tc>
          <w:tcPr>
            <w:tcW w:w="3054" w:type="dxa"/>
            <w:gridSpan w:val="2"/>
          </w:tcPr>
          <w:p w:rsidR="00CA6377" w:rsidRPr="00F06925" w:rsidRDefault="00CA6377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  <w:gridSpan w:val="2"/>
          </w:tcPr>
          <w:p w:rsidR="00CA6377" w:rsidRPr="00F06925" w:rsidRDefault="00CA6377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6377" w:rsidRPr="00F06925" w:rsidRDefault="00CA6377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6377" w:rsidRPr="00F06925" w:rsidRDefault="00CA6377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6377" w:rsidRDefault="00CA6377" w:rsidP="0064032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6377" w:rsidRPr="00F06925" w:rsidRDefault="00B24CAD" w:rsidP="0064032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Д.Н. Архипов</w:t>
            </w:r>
          </w:p>
        </w:tc>
      </w:tr>
      <w:tr w:rsidR="00E301FC" w:rsidRPr="00E5340F" w:rsidTr="00CA6377">
        <w:trPr>
          <w:gridAfter w:val="1"/>
          <w:wAfter w:w="556" w:type="dxa"/>
        </w:trPr>
        <w:tc>
          <w:tcPr>
            <w:tcW w:w="3653" w:type="dxa"/>
          </w:tcPr>
          <w:p w:rsidR="00E301FC" w:rsidRPr="00E5340F" w:rsidRDefault="00E301FC" w:rsidP="00E301F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gridSpan w:val="2"/>
          </w:tcPr>
          <w:p w:rsidR="00E301FC" w:rsidRPr="00E5340F" w:rsidRDefault="00E301FC" w:rsidP="002C578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97" w:type="dxa"/>
            <w:gridSpan w:val="2"/>
          </w:tcPr>
          <w:p w:rsidR="00E301FC" w:rsidRPr="00E5340F" w:rsidRDefault="00E301FC" w:rsidP="002C578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301FC" w:rsidRPr="00E301FC" w:rsidRDefault="00E301FC">
      <w:pPr>
        <w:rPr>
          <w:rFonts w:ascii="Times New Roman" w:hAnsi="Times New Roman" w:cs="Times New Roman"/>
          <w:sz w:val="28"/>
          <w:szCs w:val="28"/>
        </w:rPr>
      </w:pPr>
    </w:p>
    <w:sectPr w:rsidR="00E301FC" w:rsidRPr="00E301FC" w:rsidSect="0093758C">
      <w:pgSz w:w="11906" w:h="16838"/>
      <w:pgMar w:top="567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A0C" w:rsidRDefault="00577A0C" w:rsidP="00E301FC">
      <w:pPr>
        <w:spacing w:after="0" w:line="240" w:lineRule="auto"/>
      </w:pPr>
      <w:r>
        <w:separator/>
      </w:r>
    </w:p>
  </w:endnote>
  <w:endnote w:type="continuationSeparator" w:id="0">
    <w:p w:rsidR="00577A0C" w:rsidRDefault="00577A0C" w:rsidP="00E3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A0C" w:rsidRDefault="00577A0C" w:rsidP="00E301FC">
      <w:pPr>
        <w:spacing w:after="0" w:line="240" w:lineRule="auto"/>
      </w:pPr>
      <w:r>
        <w:separator/>
      </w:r>
    </w:p>
  </w:footnote>
  <w:footnote w:type="continuationSeparator" w:id="0">
    <w:p w:rsidR="00577A0C" w:rsidRDefault="00577A0C" w:rsidP="00E30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46D33"/>
    <w:multiLevelType w:val="hybridMultilevel"/>
    <w:tmpl w:val="C69CF38A"/>
    <w:lvl w:ilvl="0" w:tplc="2A2E7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8C"/>
    <w:rsid w:val="00165FB8"/>
    <w:rsid w:val="002201AB"/>
    <w:rsid w:val="002B410D"/>
    <w:rsid w:val="002B5548"/>
    <w:rsid w:val="00302F8C"/>
    <w:rsid w:val="00377794"/>
    <w:rsid w:val="003A10B4"/>
    <w:rsid w:val="003A1741"/>
    <w:rsid w:val="003D7049"/>
    <w:rsid w:val="003E4285"/>
    <w:rsid w:val="00425F93"/>
    <w:rsid w:val="00450019"/>
    <w:rsid w:val="00460574"/>
    <w:rsid w:val="00493C16"/>
    <w:rsid w:val="00515A99"/>
    <w:rsid w:val="005744B5"/>
    <w:rsid w:val="00577A0C"/>
    <w:rsid w:val="00611D36"/>
    <w:rsid w:val="00701499"/>
    <w:rsid w:val="00704AA1"/>
    <w:rsid w:val="00714CEB"/>
    <w:rsid w:val="0072735C"/>
    <w:rsid w:val="007643F5"/>
    <w:rsid w:val="00765039"/>
    <w:rsid w:val="007A26E8"/>
    <w:rsid w:val="00817D85"/>
    <w:rsid w:val="008639CA"/>
    <w:rsid w:val="008754E3"/>
    <w:rsid w:val="008A5F12"/>
    <w:rsid w:val="008B1EFC"/>
    <w:rsid w:val="008C29CB"/>
    <w:rsid w:val="0093758C"/>
    <w:rsid w:val="009726C7"/>
    <w:rsid w:val="009B45D8"/>
    <w:rsid w:val="00A21BE5"/>
    <w:rsid w:val="00A25A10"/>
    <w:rsid w:val="00A26787"/>
    <w:rsid w:val="00A5037F"/>
    <w:rsid w:val="00AB2700"/>
    <w:rsid w:val="00B24CAD"/>
    <w:rsid w:val="00B35795"/>
    <w:rsid w:val="00B8097A"/>
    <w:rsid w:val="00B970D4"/>
    <w:rsid w:val="00BD363D"/>
    <w:rsid w:val="00C23EC4"/>
    <w:rsid w:val="00C74E43"/>
    <w:rsid w:val="00CA6377"/>
    <w:rsid w:val="00CB35B2"/>
    <w:rsid w:val="00D16180"/>
    <w:rsid w:val="00D33EA0"/>
    <w:rsid w:val="00DC6FDC"/>
    <w:rsid w:val="00DD76A7"/>
    <w:rsid w:val="00E012D3"/>
    <w:rsid w:val="00E301FC"/>
    <w:rsid w:val="00E449D4"/>
    <w:rsid w:val="00E5340F"/>
    <w:rsid w:val="00E677F0"/>
    <w:rsid w:val="00E81B2A"/>
    <w:rsid w:val="00E90A0E"/>
    <w:rsid w:val="00F50BD3"/>
    <w:rsid w:val="00FC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DDE2"/>
  <w15:chartTrackingRefBased/>
  <w15:docId w15:val="{3CBC0949-50BB-4F7C-B29E-A62793C6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FC"/>
  </w:style>
  <w:style w:type="paragraph" w:styleId="a5">
    <w:name w:val="footer"/>
    <w:basedOn w:val="a"/>
    <w:link w:val="a6"/>
    <w:uiPriority w:val="99"/>
    <w:unhideWhenUsed/>
    <w:rsid w:val="00E3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1FC"/>
  </w:style>
  <w:style w:type="table" w:styleId="a7">
    <w:name w:val="Table Grid"/>
    <w:basedOn w:val="a1"/>
    <w:uiPriority w:val="59"/>
    <w:rsid w:val="00E301F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B4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5D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04AA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56AA3DC4B565F635D6CE3352E98DD8A9B454059F051E4FD8FEBB806217924758F825C436A916C272345F637FB7D188962C12B33029B0F123154D1Ew2q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Катцин Георгий Андреевич</dc:creator>
  <cp:keywords/>
  <dc:description/>
  <cp:lastModifiedBy>Бажина Ирина Дмитриевна</cp:lastModifiedBy>
  <cp:revision>5</cp:revision>
  <cp:lastPrinted>2022-10-13T10:24:00Z</cp:lastPrinted>
  <dcterms:created xsi:type="dcterms:W3CDTF">2022-10-13T11:32:00Z</dcterms:created>
  <dcterms:modified xsi:type="dcterms:W3CDTF">2022-10-17T03:19:00Z</dcterms:modified>
</cp:coreProperties>
</file>